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49" w:rsidRPr="00B45C7E" w:rsidRDefault="00B45C7E" w:rsidP="00157362">
      <w:pPr>
        <w:tabs>
          <w:tab w:val="left" w:pos="9639"/>
        </w:tabs>
        <w:jc w:val="distribute"/>
        <w:rPr>
          <w:w w:val="80"/>
          <w:sz w:val="70"/>
          <w:szCs w:val="70"/>
        </w:rPr>
      </w:pPr>
      <w:r w:rsidRPr="00B45C7E">
        <w:rPr>
          <w:rFonts w:ascii="ＤＦＰ極太明朝体" w:eastAsia="ＤＦＰ極太明朝体" w:hint="eastAsia"/>
          <w:w w:val="80"/>
          <w:sz w:val="70"/>
          <w:szCs w:val="70"/>
        </w:rPr>
        <w:t>非常識な運転者負担はありませんか？</w:t>
      </w:r>
      <w:r w:rsidR="00567069">
        <w:rPr>
          <w:rFonts w:hint="eastAsia"/>
          <w:noProof/>
          <w:sz w:val="12"/>
          <w:szCs w:val="12"/>
        </w:rPr>
        <mc:AlternateContent>
          <mc:Choice Requires="wps">
            <w:drawing>
              <wp:inline distT="0" distB="0" distL="0" distR="0" wp14:anchorId="6E298429" wp14:editId="49BFFF06">
                <wp:extent cx="6124575" cy="657225"/>
                <wp:effectExtent l="0" t="0" r="9525" b="952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572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069" w:rsidRPr="00B45C7E" w:rsidRDefault="00567069" w:rsidP="00567069">
                            <w:pPr>
                              <w:spacing w:line="960" w:lineRule="exact"/>
                              <w:jc w:val="distribute"/>
                              <w:rPr>
                                <w:rFonts w:ascii="HGP創英角ｺﾞｼｯｸUB" w:eastAsia="HGP創英角ｺﾞｼｯｸUB"/>
                                <w:color w:val="FFFFFF"/>
                                <w:sz w:val="76"/>
                                <w:szCs w:val="76"/>
                              </w:rPr>
                            </w:pPr>
                            <w:r w:rsidRPr="00B45C7E">
                              <w:rPr>
                                <w:rFonts w:ascii="HGP創英角ｺﾞｼｯｸUB" w:eastAsia="HGP創英角ｺﾞｼｯｸUB" w:hint="eastAsia"/>
                                <w:color w:val="FFFFFF"/>
                                <w:sz w:val="76"/>
                                <w:szCs w:val="76"/>
                              </w:rPr>
                              <w:t>協定のない控除は違法です</w:t>
                            </w:r>
                          </w:p>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82.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" fillcolor="gray" stroked="f">
                <v:textbox inset="5.85pt,.7pt,5.85pt,.7pt">
                  <w:txbxContent>
                    <w:p w:rsidR="00567069" w:rsidRPr="00B45C7E" w:rsidRDefault="00567069" w:rsidP="00567069">
                      <w:pPr>
                        <w:spacing w:line="960" w:lineRule="exact"/>
                        <w:jc w:val="distribute"/>
                        <w:rPr>
                          <w:rFonts w:ascii="HGP創英角ｺﾞｼｯｸUB" w:eastAsia="HGP創英角ｺﾞｼｯｸUB"/>
                          <w:color w:val="FFFFFF"/>
                          <w:sz w:val="76"/>
                          <w:szCs w:val="76"/>
                        </w:rPr>
                      </w:pPr>
                      <w:r w:rsidRPr="00B45C7E">
                        <w:rPr>
                          <w:rFonts w:ascii="HGP創英角ｺﾞｼｯｸUB" w:eastAsia="HGP創英角ｺﾞｼｯｸUB" w:hint="eastAsia"/>
                          <w:color w:val="FFFFFF"/>
                          <w:sz w:val="76"/>
                          <w:szCs w:val="76"/>
                        </w:rPr>
                        <w:t>協定のない控除は違法です</w:t>
                      </w:r>
                    </w:p>
                  </w:txbxContent>
                </v:textbox>
                <w10:anchorlock/>
              </v:shape>
            </w:pict>
          </mc:Fallback>
        </mc:AlternateContent>
      </w:r>
    </w:p>
    <w:p w:rsidR="000471E1" w:rsidRPr="00A45849" w:rsidRDefault="000471E1" w:rsidP="000471E1">
      <w:pPr>
        <w:tabs>
          <w:tab w:val="left" w:pos="9639"/>
        </w:tabs>
        <w:jc w:val="left"/>
        <w:rPr>
          <w:sz w:val="12"/>
          <w:szCs w:val="12"/>
        </w:rPr>
      </w:pPr>
    </w:p>
    <w:p w:rsidR="00A45849" w:rsidRPr="009F10EF" w:rsidRDefault="00A45849" w:rsidP="000471E1">
      <w:pPr>
        <w:tabs>
          <w:tab w:val="left" w:pos="9639"/>
        </w:tabs>
        <w:jc w:val="center"/>
        <w:rPr>
          <w:rFonts w:asciiTheme="majorEastAsia" w:eastAsiaTheme="majorEastAsia" w:hAnsiTheme="majorEastAsia"/>
          <w:sz w:val="30"/>
          <w:szCs w:val="30"/>
        </w:rPr>
      </w:pPr>
      <w:r w:rsidRPr="009F10EF">
        <w:rPr>
          <w:rFonts w:asciiTheme="majorEastAsia" w:eastAsiaTheme="majorEastAsia" w:hAnsiTheme="majorEastAsia" w:hint="eastAsia"/>
          <w:sz w:val="30"/>
          <w:szCs w:val="30"/>
        </w:rPr>
        <w:t>賃金から一方的に控除（天引き）している場合は、労基法違反です</w:t>
      </w:r>
    </w:p>
    <w:p w:rsidR="00B45C7E" w:rsidRPr="00A45849" w:rsidRDefault="00B45C7E" w:rsidP="00B45C7E">
      <w:pPr>
        <w:tabs>
          <w:tab w:val="left" w:pos="9639"/>
        </w:tabs>
        <w:jc w:val="left"/>
        <w:rPr>
          <w:sz w:val="12"/>
          <w:szCs w:val="12"/>
        </w:rPr>
      </w:pPr>
    </w:p>
    <w:p w:rsidR="000471E1" w:rsidRPr="00A45849" w:rsidRDefault="000471E1" w:rsidP="000471E1">
      <w:pPr>
        <w:tabs>
          <w:tab w:val="left" w:pos="9639"/>
        </w:tabs>
        <w:jc w:val="left"/>
        <w:rPr>
          <w:sz w:val="12"/>
          <w:szCs w:val="12"/>
        </w:rPr>
      </w:pPr>
    </w:p>
    <w:p w:rsidR="009F10EF" w:rsidRPr="009F10EF" w:rsidRDefault="009F10EF" w:rsidP="009F10EF">
      <w:pPr>
        <w:tabs>
          <w:tab w:val="left" w:pos="9639"/>
        </w:tabs>
        <w:jc w:val="left"/>
        <w:rPr>
          <w:sz w:val="12"/>
          <w:szCs w:val="12"/>
        </w:rPr>
      </w:pPr>
    </w:p>
    <w:p w:rsidR="00EC6913" w:rsidRDefault="002779F8" w:rsidP="008A5A02">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D31272">
        <w:rPr>
          <w:rFonts w:asciiTheme="minorEastAsia" w:eastAsiaTheme="minorEastAsia" w:hAnsiTheme="minorEastAsia" w:hint="eastAsia"/>
        </w:rPr>
        <w:t>給料から、カード</w:t>
      </w:r>
      <w:r w:rsidRPr="002779F8">
        <w:rPr>
          <w:rFonts w:asciiTheme="minorEastAsia" w:eastAsiaTheme="minorEastAsia" w:hAnsiTheme="minorEastAsia" w:hint="eastAsia"/>
        </w:rPr>
        <w:t>手数料など</w:t>
      </w:r>
      <w:r>
        <w:rPr>
          <w:rFonts w:asciiTheme="minorEastAsia" w:eastAsiaTheme="minorEastAsia" w:hAnsiTheme="minorEastAsia" w:hint="eastAsia"/>
        </w:rPr>
        <w:t>非常識な</w:t>
      </w:r>
    </w:p>
    <w:p w:rsidR="002779F8" w:rsidRDefault="00EC6913" w:rsidP="008A5A02">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58240" behindDoc="1" locked="0" layoutInCell="1" allowOverlap="1" wp14:anchorId="0AB9901F" wp14:editId="0BDA9DF4">
            <wp:simplePos x="0" y="0"/>
            <wp:positionH relativeFrom="column">
              <wp:posOffset>3004185</wp:posOffset>
            </wp:positionH>
            <wp:positionV relativeFrom="paragraph">
              <wp:posOffset>133985</wp:posOffset>
            </wp:positionV>
            <wp:extent cx="3095625" cy="2609215"/>
            <wp:effectExtent l="0" t="0" r="9525" b="63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運転者負担カット.jpg"/>
                    <pic:cNvPicPr/>
                  </pic:nvPicPr>
                  <pic:blipFill>
                    <a:blip r:embed="rId8">
                      <a:extLst>
                        <a:ext uri="{28A0092B-C50C-407E-A947-70E740481C1C}">
                          <a14:useLocalDpi xmlns:a14="http://schemas.microsoft.com/office/drawing/2010/main" val="0"/>
                        </a:ext>
                      </a:extLst>
                    </a:blip>
                    <a:stretch>
                      <a:fillRect/>
                    </a:stretch>
                  </pic:blipFill>
                  <pic:spPr>
                    <a:xfrm>
                      <a:off x="0" y="0"/>
                      <a:ext cx="3095625" cy="2609215"/>
                    </a:xfrm>
                    <a:prstGeom prst="rect">
                      <a:avLst/>
                    </a:prstGeom>
                  </pic:spPr>
                </pic:pic>
              </a:graphicData>
            </a:graphic>
            <wp14:sizeRelH relativeFrom="page">
              <wp14:pctWidth>0</wp14:pctWidth>
            </wp14:sizeRelH>
            <wp14:sizeRelV relativeFrom="page">
              <wp14:pctHeight>0</wp14:pctHeight>
            </wp14:sizeRelV>
          </wp:anchor>
        </w:drawing>
      </w:r>
      <w:r w:rsidR="002779F8">
        <w:rPr>
          <w:rFonts w:asciiTheme="minorEastAsia" w:eastAsiaTheme="minorEastAsia" w:hAnsiTheme="minorEastAsia" w:hint="eastAsia"/>
        </w:rPr>
        <w:t>運転者負担を引かれていませんか。</w:t>
      </w:r>
    </w:p>
    <w:p w:rsidR="00A45849" w:rsidRDefault="002779F8" w:rsidP="008A5A02">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0471E1" w:rsidRPr="009F10EF">
        <w:rPr>
          <w:rFonts w:asciiTheme="minorEastAsia" w:eastAsiaTheme="minorEastAsia" w:hAnsiTheme="minorEastAsia" w:hint="eastAsia"/>
        </w:rPr>
        <w:t>小売店でクレジットカード決済をした時に</w:t>
      </w:r>
      <w:r w:rsidR="0059016B">
        <w:rPr>
          <w:rFonts w:asciiTheme="minorEastAsia" w:eastAsiaTheme="minorEastAsia" w:hAnsiTheme="minorEastAsia" w:hint="eastAsia"/>
        </w:rPr>
        <w:t>、</w:t>
      </w:r>
      <w:r w:rsidR="000471E1" w:rsidRPr="009F10EF">
        <w:rPr>
          <w:rFonts w:asciiTheme="minorEastAsia" w:eastAsiaTheme="minorEastAsia" w:hAnsiTheme="minorEastAsia" w:hint="eastAsia"/>
        </w:rPr>
        <w:t>その手数料が販売店員の給料から引かれると</w:t>
      </w:r>
      <w:r w:rsidR="000471E1">
        <w:rPr>
          <w:rFonts w:asciiTheme="minorEastAsia" w:eastAsiaTheme="minorEastAsia" w:hAnsiTheme="minorEastAsia" w:hint="eastAsia"/>
        </w:rPr>
        <w:t>いった</w:t>
      </w:r>
      <w:r w:rsidR="000471E1" w:rsidRPr="009F10EF">
        <w:rPr>
          <w:rFonts w:asciiTheme="minorEastAsia" w:eastAsiaTheme="minorEastAsia" w:hAnsiTheme="minorEastAsia" w:hint="eastAsia"/>
        </w:rPr>
        <w:t>ことはありえません。</w:t>
      </w:r>
      <w:r w:rsidR="000471E1">
        <w:rPr>
          <w:rFonts w:asciiTheme="minorEastAsia" w:eastAsiaTheme="minorEastAsia" w:hAnsiTheme="minorEastAsia" w:hint="eastAsia"/>
        </w:rPr>
        <w:t>しかし</w:t>
      </w:r>
      <w:r w:rsidRPr="009F10EF">
        <w:rPr>
          <w:rFonts w:asciiTheme="minorEastAsia" w:eastAsiaTheme="minorEastAsia" w:hAnsiTheme="minorEastAsia" w:hint="eastAsia"/>
        </w:rPr>
        <w:t>タクシー</w:t>
      </w:r>
      <w:r>
        <w:rPr>
          <w:rFonts w:asciiTheme="minorEastAsia" w:eastAsiaTheme="minorEastAsia" w:hAnsiTheme="minorEastAsia" w:hint="eastAsia"/>
        </w:rPr>
        <w:t>業界</w:t>
      </w:r>
      <w:r w:rsidRPr="009F10EF">
        <w:rPr>
          <w:rFonts w:asciiTheme="minorEastAsia" w:eastAsiaTheme="minorEastAsia" w:hAnsiTheme="minorEastAsia" w:hint="eastAsia"/>
        </w:rPr>
        <w:t>では、「運転者も諸設備やサービスの利用により営収増の恩恵を受けているのだから一定の負担をすべき」という口実を設け、会社は負担を押し付けています。</w:t>
      </w:r>
    </w:p>
    <w:p w:rsidR="000471E1" w:rsidRDefault="002779F8" w:rsidP="002779F8">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59016B">
        <w:rPr>
          <w:rFonts w:asciiTheme="minorEastAsia" w:eastAsiaTheme="minorEastAsia" w:hAnsiTheme="minorEastAsia" w:hint="eastAsia"/>
        </w:rPr>
        <w:t>下</w:t>
      </w:r>
      <w:r w:rsidR="000471E1">
        <w:rPr>
          <w:rFonts w:asciiTheme="minorEastAsia" w:eastAsiaTheme="minorEastAsia" w:hAnsiTheme="minorEastAsia" w:hint="eastAsia"/>
        </w:rPr>
        <w:t>表のように</w:t>
      </w:r>
      <w:r>
        <w:rPr>
          <w:rFonts w:asciiTheme="minorEastAsia" w:eastAsiaTheme="minorEastAsia" w:hAnsiTheme="minorEastAsia" w:hint="eastAsia"/>
        </w:rPr>
        <w:t>、会社が当然負担すべき</w:t>
      </w:r>
      <w:bookmarkStart w:id="0" w:name="_GoBack"/>
      <w:bookmarkEnd w:id="0"/>
      <w:r w:rsidR="0011495C">
        <w:rPr>
          <w:rFonts w:asciiTheme="minorEastAsia" w:eastAsiaTheme="minorEastAsia" w:hAnsiTheme="minorEastAsia" w:hint="eastAsia"/>
        </w:rPr>
        <w:t>費用</w:t>
      </w:r>
      <w:r>
        <w:rPr>
          <w:rFonts w:asciiTheme="minorEastAsia" w:eastAsiaTheme="minorEastAsia" w:hAnsiTheme="minorEastAsia" w:hint="eastAsia"/>
        </w:rPr>
        <w:t>が運転者負担とされている例があります。</w:t>
      </w:r>
      <w:r w:rsidRPr="002779F8">
        <w:rPr>
          <w:rFonts w:asciiTheme="minorEastAsia" w:eastAsiaTheme="minorEastAsia" w:hAnsiTheme="minorEastAsia" w:hint="eastAsia"/>
        </w:rPr>
        <w:t>事業に要する経費</w:t>
      </w:r>
      <w:r>
        <w:rPr>
          <w:rFonts w:asciiTheme="minorEastAsia" w:eastAsiaTheme="minorEastAsia" w:hAnsiTheme="minorEastAsia" w:hint="eastAsia"/>
        </w:rPr>
        <w:t>を運転者に負担</w:t>
      </w:r>
    </w:p>
    <w:p w:rsidR="000471E1" w:rsidRDefault="002779F8" w:rsidP="002779F8">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させることは</w:t>
      </w:r>
      <w:r w:rsidR="000471E1">
        <w:rPr>
          <w:rFonts w:asciiTheme="minorEastAsia" w:eastAsiaTheme="minorEastAsia" w:hAnsiTheme="minorEastAsia" w:hint="eastAsia"/>
        </w:rPr>
        <w:t>非常識であり</w:t>
      </w:r>
      <w:r>
        <w:rPr>
          <w:rFonts w:asciiTheme="minorEastAsia" w:eastAsiaTheme="minorEastAsia" w:hAnsiTheme="minorEastAsia" w:hint="eastAsia"/>
        </w:rPr>
        <w:t>、</w:t>
      </w:r>
      <w:r w:rsidR="00D31272">
        <w:rPr>
          <w:rFonts w:asciiTheme="minorEastAsia" w:eastAsiaTheme="minorEastAsia" w:hAnsiTheme="minorEastAsia" w:hint="eastAsia"/>
        </w:rPr>
        <w:t>すぐに廃止</w:t>
      </w:r>
    </w:p>
    <w:p w:rsidR="00D31272" w:rsidRDefault="00D31272" w:rsidP="002779F8">
      <w:pPr>
        <w:tabs>
          <w:tab w:val="left" w:pos="9639"/>
        </w:tabs>
        <w:spacing w:line="276" w:lineRule="auto"/>
        <w:jc w:val="left"/>
        <w:rPr>
          <w:rFonts w:asciiTheme="minorEastAsia" w:eastAsiaTheme="minorEastAsia" w:hAnsiTheme="minorEastAsia"/>
        </w:rPr>
      </w:pPr>
      <w:r w:rsidRPr="00D31272">
        <w:rPr>
          <w:rFonts w:asciiTheme="minorEastAsia" w:eastAsiaTheme="minorEastAsia" w:hAnsiTheme="minorEastAsia" w:hint="eastAsia"/>
        </w:rPr>
        <w:t>すべきものです。</w:t>
      </w:r>
    </w:p>
    <w:p w:rsidR="000471E1" w:rsidRPr="00A45849" w:rsidRDefault="00B45C7E" w:rsidP="00B45C7E">
      <w:pPr>
        <w:tabs>
          <w:tab w:val="left" w:pos="9639"/>
        </w:tabs>
        <w:jc w:val="right"/>
        <w:rPr>
          <w:sz w:val="12"/>
          <w:szCs w:val="12"/>
        </w:rPr>
      </w:pPr>
      <w:r>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175FF46E" wp14:editId="5730D17D">
                <wp:simplePos x="0" y="0"/>
                <wp:positionH relativeFrom="column">
                  <wp:posOffset>3810</wp:posOffset>
                </wp:positionH>
                <wp:positionV relativeFrom="paragraph">
                  <wp:posOffset>88900</wp:posOffset>
                </wp:positionV>
                <wp:extent cx="3238500" cy="2990850"/>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238500" cy="2990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3pt;margin-top:7pt;width:255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" filled="f" stroked="f" strokeweight="2pt">
                <w10:wrap type="square"/>
              </v:rect>
            </w:pict>
          </mc:Fallback>
        </mc:AlternateContent>
      </w:r>
    </w:p>
    <w:p w:rsidR="000471E1" w:rsidRDefault="000471E1" w:rsidP="00B45C7E">
      <w:pPr>
        <w:tabs>
          <w:tab w:val="left" w:pos="9639"/>
        </w:tabs>
        <w:spacing w:line="276" w:lineRule="auto"/>
        <w:jc w:val="right"/>
        <w:rPr>
          <w:rFonts w:asciiTheme="minorEastAsia" w:eastAsiaTheme="minorEastAsia" w:hAnsiTheme="minorEastAsia"/>
          <w:sz w:val="12"/>
          <w:szCs w:val="12"/>
        </w:rPr>
      </w:pPr>
    </w:p>
    <w:p w:rsidR="00F216CE" w:rsidRPr="000471E1" w:rsidRDefault="00F216CE" w:rsidP="00B45C7E">
      <w:pPr>
        <w:tabs>
          <w:tab w:val="left" w:pos="9639"/>
        </w:tabs>
        <w:spacing w:line="276" w:lineRule="auto"/>
        <w:jc w:val="right"/>
        <w:rPr>
          <w:rFonts w:asciiTheme="minorEastAsia" w:eastAsiaTheme="minorEastAsia" w:hAnsiTheme="minorEastAsia"/>
          <w:sz w:val="12"/>
          <w:szCs w:val="12"/>
        </w:rPr>
      </w:pPr>
      <w:r>
        <w:rPr>
          <w:rFonts w:asciiTheme="minorEastAsia" w:eastAsiaTheme="minorEastAsia" w:hAnsiTheme="minorEastAsia"/>
          <w:noProof/>
        </w:rPr>
        <mc:AlternateContent>
          <mc:Choice Requires="wps">
            <w:drawing>
              <wp:anchor distT="0" distB="0" distL="114300" distR="114300" simplePos="0" relativeHeight="251659264" behindDoc="1" locked="0" layoutInCell="1" allowOverlap="1" wp14:anchorId="76F2B1DE" wp14:editId="579E7959">
                <wp:simplePos x="0" y="0"/>
                <wp:positionH relativeFrom="column">
                  <wp:posOffset>-3352800</wp:posOffset>
                </wp:positionH>
                <wp:positionV relativeFrom="paragraph">
                  <wp:posOffset>27940</wp:posOffset>
                </wp:positionV>
                <wp:extent cx="2743200" cy="2838450"/>
                <wp:effectExtent l="0" t="0" r="19050" b="19050"/>
                <wp:wrapTight wrapText="bothSides">
                  <wp:wrapPolygon edited="0">
                    <wp:start x="0" y="0"/>
                    <wp:lineTo x="0" y="21600"/>
                    <wp:lineTo x="21600" y="21600"/>
                    <wp:lineTo x="21600" y="0"/>
                    <wp:lineTo x="0" y="0"/>
                  </wp:wrapPolygon>
                </wp:wrapTight>
                <wp:docPr id="3" name="テキスト ボックス 3"/>
                <wp:cNvGraphicFramePr/>
                <a:graphic xmlns:a="http://schemas.openxmlformats.org/drawingml/2006/main">
                  <a:graphicData uri="http://schemas.microsoft.com/office/word/2010/wordprocessingShape">
                    <wps:wsp>
                      <wps:cNvSpPr txBox="1"/>
                      <wps:spPr>
                        <a:xfrm>
                          <a:off x="0" y="0"/>
                          <a:ext cx="2743200" cy="2838450"/>
                        </a:xfrm>
                        <a:prstGeom prst="rect">
                          <a:avLst/>
                        </a:prstGeom>
                        <a:solidFill>
                          <a:schemeClr val="bg1">
                            <a:lumMod val="85000"/>
                          </a:schemeClr>
                        </a:solidFill>
                        <a:ln w="9525"/>
                      </wps:spPr>
                      <wps:style>
                        <a:lnRef idx="2">
                          <a:schemeClr val="dk1"/>
                        </a:lnRef>
                        <a:fillRef idx="1">
                          <a:schemeClr val="lt1"/>
                        </a:fillRef>
                        <a:effectRef idx="0">
                          <a:schemeClr val="dk1"/>
                        </a:effectRef>
                        <a:fontRef idx="minor">
                          <a:schemeClr val="dk1"/>
                        </a:fontRef>
                      </wps:style>
                      <wps:txbx>
                        <w:txbxContent>
                          <w:p w:rsidR="00EC6913" w:rsidRPr="00EC6913" w:rsidRDefault="00EC6913" w:rsidP="00EC6913">
                            <w:pPr>
                              <w:jc w:val="left"/>
                              <w:rPr>
                                <w:rFonts w:asciiTheme="majorEastAsia" w:eastAsiaTheme="majorEastAsia" w:hAnsiTheme="majorEastAsia"/>
                                <w:b/>
                                <w:sz w:val="12"/>
                                <w:szCs w:val="12"/>
                              </w:rPr>
                            </w:pPr>
                          </w:p>
                          <w:p w:rsidR="00B8147D" w:rsidRPr="009A326F" w:rsidRDefault="00B8147D" w:rsidP="00B8147D">
                            <w:pPr>
                              <w:jc w:val="center"/>
                              <w:rPr>
                                <w:rFonts w:asciiTheme="majorEastAsia" w:eastAsiaTheme="majorEastAsia" w:hAnsiTheme="majorEastAsia"/>
                                <w:b/>
                                <w:sz w:val="30"/>
                                <w:szCs w:val="30"/>
                              </w:rPr>
                            </w:pPr>
                            <w:r w:rsidRPr="009A326F">
                              <w:rPr>
                                <w:rFonts w:asciiTheme="majorEastAsia" w:eastAsiaTheme="majorEastAsia" w:hAnsiTheme="majorEastAsia" w:hint="eastAsia"/>
                                <w:b/>
                                <w:sz w:val="30"/>
                                <w:szCs w:val="30"/>
                              </w:rPr>
                              <w:t>非常識な運転者負担の例</w:t>
                            </w:r>
                          </w:p>
                          <w:p w:rsidR="00B8147D" w:rsidRPr="00B8147D" w:rsidRDefault="00B8147D">
                            <w:pPr>
                              <w:rPr>
                                <w:rFonts w:asciiTheme="minorEastAsia" w:eastAsiaTheme="minorEastAsia" w:hAnsiTheme="minorEastAsia"/>
                                <w:sz w:val="12"/>
                                <w:szCs w:val="12"/>
                              </w:rPr>
                            </w:pPr>
                          </w:p>
                          <w:p w:rsidR="00EC6913"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クレジットカードやタクシーチ</w:t>
                            </w:r>
                            <w:r w:rsidR="00EC6913" w:rsidRPr="001B53D5">
                              <w:rPr>
                                <w:rFonts w:asciiTheme="majorEastAsia" w:eastAsiaTheme="majorEastAsia" w:hAnsiTheme="majorEastAsia" w:hint="eastAsia"/>
                                <w:sz w:val="21"/>
                                <w:szCs w:val="21"/>
                              </w:rPr>
                              <w:t>ケ</w:t>
                            </w:r>
                            <w:r w:rsidRPr="001B53D5">
                              <w:rPr>
                                <w:rFonts w:asciiTheme="majorEastAsia" w:eastAsiaTheme="majorEastAsia" w:hAnsiTheme="majorEastAsia" w:hint="eastAsia"/>
                                <w:sz w:val="21"/>
                                <w:szCs w:val="21"/>
                              </w:rPr>
                              <w:t>ッ</w:t>
                            </w:r>
                            <w:r w:rsidR="00F216CE" w:rsidRPr="001B53D5">
                              <w:rPr>
                                <w:rFonts w:asciiTheme="majorEastAsia" w:eastAsiaTheme="majorEastAsia" w:hAnsiTheme="majorEastAsia" w:hint="eastAsia"/>
                                <w:sz w:val="21"/>
                                <w:szCs w:val="21"/>
                              </w:rPr>
                              <w:t>ト</w:t>
                            </w:r>
                          </w:p>
                          <w:p w:rsidR="00B8147D" w:rsidRPr="001B53D5" w:rsidRDefault="00EC6913"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 xml:space="preserve">　</w:t>
                            </w:r>
                            <w:r w:rsidR="008E118A">
                              <w:rPr>
                                <w:rFonts w:asciiTheme="majorEastAsia" w:eastAsiaTheme="majorEastAsia" w:hAnsiTheme="majorEastAsia" w:hint="eastAsia"/>
                                <w:sz w:val="21"/>
                                <w:szCs w:val="21"/>
                              </w:rPr>
                              <w:t xml:space="preserve"> </w:t>
                            </w:r>
                            <w:r w:rsidR="00B8147D" w:rsidRPr="001B53D5">
                              <w:rPr>
                                <w:rFonts w:asciiTheme="majorEastAsia" w:eastAsiaTheme="majorEastAsia" w:hAnsiTheme="majorEastAsia" w:hint="eastAsia"/>
                                <w:sz w:val="21"/>
                                <w:szCs w:val="21"/>
                              </w:rPr>
                              <w:t>の手数料</w:t>
                            </w:r>
                          </w:p>
                          <w:p w:rsidR="00567069"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メーター、無線機器、ＧＰＳ、</w:t>
                            </w:r>
                            <w:r w:rsidR="00567069">
                              <w:rPr>
                                <w:rFonts w:asciiTheme="majorEastAsia" w:eastAsiaTheme="majorEastAsia" w:hAnsiTheme="majorEastAsia" w:hint="eastAsia"/>
                                <w:sz w:val="21"/>
                                <w:szCs w:val="21"/>
                              </w:rPr>
                              <w:t>ス</w:t>
                            </w:r>
                            <w:r w:rsidRPr="001B53D5">
                              <w:rPr>
                                <w:rFonts w:asciiTheme="majorEastAsia" w:eastAsiaTheme="majorEastAsia" w:hAnsiTheme="majorEastAsia" w:hint="eastAsia"/>
                                <w:sz w:val="21"/>
                                <w:szCs w:val="21"/>
                              </w:rPr>
                              <w:t>タ</w:t>
                            </w:r>
                            <w:r w:rsidR="00EC6913" w:rsidRPr="001B53D5">
                              <w:rPr>
                                <w:rFonts w:asciiTheme="majorEastAsia" w:eastAsiaTheme="majorEastAsia" w:hAnsiTheme="majorEastAsia" w:hint="eastAsia"/>
                                <w:sz w:val="21"/>
                                <w:szCs w:val="21"/>
                              </w:rPr>
                              <w:t>ッ</w:t>
                            </w:r>
                          </w:p>
                          <w:p w:rsidR="00B8147D" w:rsidRPr="001B53D5" w:rsidRDefault="00567069" w:rsidP="009A326F">
                            <w:pPr>
                              <w:spacing w:line="276" w:lineRule="auto"/>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F216CE" w:rsidRPr="001B53D5">
                              <w:rPr>
                                <w:rFonts w:asciiTheme="majorEastAsia" w:eastAsiaTheme="majorEastAsia" w:hAnsiTheme="majorEastAsia" w:hint="eastAsia"/>
                                <w:sz w:val="21"/>
                                <w:szCs w:val="21"/>
                              </w:rPr>
                              <w:t>ド</w:t>
                            </w:r>
                            <w:r w:rsidR="00B8147D" w:rsidRPr="001B53D5">
                              <w:rPr>
                                <w:rFonts w:asciiTheme="majorEastAsia" w:eastAsiaTheme="majorEastAsia" w:hAnsiTheme="majorEastAsia" w:hint="eastAsia"/>
                                <w:sz w:val="21"/>
                                <w:szCs w:val="21"/>
                              </w:rPr>
                              <w:t>レスタイヤ等の代金</w:t>
                            </w:r>
                          </w:p>
                          <w:p w:rsidR="00B8147D"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車内マット、座席カバー、制服代</w:t>
                            </w:r>
                          </w:p>
                          <w:p w:rsidR="00B8147D"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黒塗りタクシー等高級車両の使用</w:t>
                            </w:r>
                            <w:r w:rsidR="00EC6913" w:rsidRPr="001B53D5">
                              <w:rPr>
                                <w:rFonts w:asciiTheme="majorEastAsia" w:eastAsiaTheme="majorEastAsia" w:hAnsiTheme="majorEastAsia" w:hint="eastAsia"/>
                                <w:sz w:val="21"/>
                                <w:szCs w:val="21"/>
                              </w:rPr>
                              <w:t>料</w:t>
                            </w:r>
                          </w:p>
                          <w:p w:rsidR="000471E1"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病院等特定施設への入構料、施設</w:t>
                            </w:r>
                            <w:r w:rsidR="00EC6913" w:rsidRPr="001B53D5">
                              <w:rPr>
                                <w:rFonts w:asciiTheme="majorEastAsia" w:eastAsiaTheme="majorEastAsia" w:hAnsiTheme="majorEastAsia" w:hint="eastAsia"/>
                                <w:sz w:val="21"/>
                                <w:szCs w:val="21"/>
                              </w:rPr>
                              <w:t>使</w:t>
                            </w:r>
                            <w:r w:rsidR="00F216CE" w:rsidRPr="001B53D5">
                              <w:rPr>
                                <w:rFonts w:asciiTheme="majorEastAsia" w:eastAsiaTheme="majorEastAsia" w:hAnsiTheme="majorEastAsia" w:hint="eastAsia"/>
                                <w:sz w:val="21"/>
                                <w:szCs w:val="21"/>
                              </w:rPr>
                              <w:t>用</w:t>
                            </w:r>
                          </w:p>
                          <w:p w:rsidR="00B8147D" w:rsidRPr="001B53D5" w:rsidRDefault="000471E1"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 xml:space="preserve">　</w:t>
                            </w:r>
                            <w:r w:rsidR="00F216CE">
                              <w:rPr>
                                <w:rFonts w:asciiTheme="majorEastAsia" w:eastAsiaTheme="majorEastAsia" w:hAnsiTheme="majorEastAsia" w:hint="eastAsia"/>
                                <w:sz w:val="21"/>
                                <w:szCs w:val="21"/>
                              </w:rPr>
                              <w:t xml:space="preserve"> </w:t>
                            </w:r>
                            <w:r w:rsidR="00B8147D" w:rsidRPr="001B53D5">
                              <w:rPr>
                                <w:rFonts w:asciiTheme="majorEastAsia" w:eastAsiaTheme="majorEastAsia" w:hAnsiTheme="majorEastAsia" w:hint="eastAsia"/>
                                <w:sz w:val="21"/>
                                <w:szCs w:val="21"/>
                              </w:rPr>
                              <w:t>料</w:t>
                            </w:r>
                          </w:p>
                          <w:p w:rsidR="00B8147D"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交通事故の賠償金、修理費用</w:t>
                            </w:r>
                          </w:p>
                          <w:p w:rsidR="00B8147D" w:rsidRPr="001B53D5" w:rsidRDefault="00B8147D" w:rsidP="009A326F">
                            <w:pPr>
                              <w:spacing w:line="276" w:lineRule="auto"/>
                              <w:rPr>
                                <w:rFonts w:asciiTheme="majorEastAsia" w:eastAsiaTheme="majorEastAsia" w:hAnsiTheme="major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障害者割引、福祉タクシー券</w:t>
                            </w:r>
                          </w:p>
                          <w:p w:rsidR="00B8147D" w:rsidRDefault="00B8147D" w:rsidP="009A326F">
                            <w:pPr>
                              <w:spacing w:line="276" w:lineRule="auto"/>
                              <w:rPr>
                                <w:rFonts w:asciiTheme="minorEastAsia" w:eastAsiaTheme="minorEastAsia" w:hAnsiTheme="minorEastAsia"/>
                                <w:sz w:val="22"/>
                                <w:szCs w:val="22"/>
                              </w:rPr>
                            </w:pPr>
                            <w:r w:rsidRPr="001B53D5">
                              <w:rPr>
                                <w:rFonts w:asciiTheme="majorEastAsia" w:eastAsiaTheme="majorEastAsia" w:hAnsiTheme="majorEastAsia" w:hint="eastAsia"/>
                                <w:sz w:val="21"/>
                                <w:szCs w:val="21"/>
                              </w:rPr>
                              <w:t>●</w:t>
                            </w:r>
                            <w:r w:rsidR="00EC6913"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ＬＰＧの値上がり分</w:t>
                            </w:r>
                          </w:p>
                          <w:p w:rsidR="00EC6913" w:rsidRPr="00EC6913" w:rsidRDefault="00EC6913" w:rsidP="009A326F">
                            <w:pPr>
                              <w:spacing w:line="276" w:lineRule="auto"/>
                              <w:rPr>
                                <w:rFonts w:asciiTheme="minorEastAsia" w:eastAsiaTheme="minorEastAsia" w:hAnsiTheme="minorEastAsi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64pt;margin-top:2.2pt;width:3in;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" fillcolor="#d8d8d8 [2732]" strokecolor="black [3200]">
                <v:textbox>
                  <w:txbxContent>
                    <w:p w:rsidR="00EC6913" w:rsidRPr="00EC6913" w:rsidRDefault="00EC6913" w:rsidP="00EC6913">
                      <w:pPr>
                        <w:jc w:val="left"/>
                        <w:rPr>
                          <w:rFonts w:asciiTheme="majorEastAsia" w:eastAsiaTheme="majorEastAsia" w:hAnsiTheme="majorEastAsia" w:hint="eastAsia"/>
                          <w:b/>
                          <w:sz w:val="12"/>
                          <w:szCs w:val="12"/>
                        </w:rPr>
                      </w:pPr>
                    </w:p>
                    <w:p w:rsidR="00B8147D" w:rsidRPr="009A326F" w:rsidRDefault="00B8147D" w:rsidP="00B8147D">
                      <w:pPr>
                        <w:jc w:val="center"/>
                        <w:rPr>
                          <w:rFonts w:asciiTheme="majorEastAsia" w:eastAsiaTheme="majorEastAsia" w:hAnsiTheme="majorEastAsia" w:hint="eastAsia"/>
                          <w:b/>
                          <w:sz w:val="30"/>
                          <w:szCs w:val="30"/>
                        </w:rPr>
                      </w:pPr>
                      <w:r w:rsidRPr="009A326F">
                        <w:rPr>
                          <w:rFonts w:asciiTheme="majorEastAsia" w:eastAsiaTheme="majorEastAsia" w:hAnsiTheme="majorEastAsia" w:hint="eastAsia"/>
                          <w:b/>
                          <w:sz w:val="30"/>
                          <w:szCs w:val="30"/>
                        </w:rPr>
                        <w:t>非常識な運転者負担の例</w:t>
                      </w:r>
                    </w:p>
                    <w:p w:rsidR="00B8147D" w:rsidRPr="00B8147D" w:rsidRDefault="00B8147D">
                      <w:pPr>
                        <w:rPr>
                          <w:rFonts w:asciiTheme="minorEastAsia" w:eastAsiaTheme="minorEastAsia" w:hAnsiTheme="minorEastAsia" w:hint="eastAsia"/>
                          <w:sz w:val="12"/>
                          <w:szCs w:val="12"/>
                        </w:rPr>
                      </w:pPr>
                    </w:p>
                    <w:p w:rsidR="00EC6913"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クレジットカードやタクシーチ</w:t>
                      </w:r>
                      <w:r w:rsidR="00EC6913" w:rsidRPr="001B53D5">
                        <w:rPr>
                          <w:rFonts w:asciiTheme="majorEastAsia" w:eastAsiaTheme="majorEastAsia" w:hAnsiTheme="majorEastAsia" w:hint="eastAsia"/>
                          <w:sz w:val="21"/>
                          <w:szCs w:val="21"/>
                        </w:rPr>
                        <w:t>ケ</w:t>
                      </w:r>
                      <w:r w:rsidRPr="001B53D5">
                        <w:rPr>
                          <w:rFonts w:asciiTheme="majorEastAsia" w:eastAsiaTheme="majorEastAsia" w:hAnsiTheme="majorEastAsia" w:hint="eastAsia"/>
                          <w:sz w:val="21"/>
                          <w:szCs w:val="21"/>
                        </w:rPr>
                        <w:t>ッ</w:t>
                      </w:r>
                      <w:r w:rsidR="00F216CE" w:rsidRPr="001B53D5">
                        <w:rPr>
                          <w:rFonts w:asciiTheme="majorEastAsia" w:eastAsiaTheme="majorEastAsia" w:hAnsiTheme="majorEastAsia" w:hint="eastAsia"/>
                          <w:sz w:val="21"/>
                          <w:szCs w:val="21"/>
                        </w:rPr>
                        <w:t>ト</w:t>
                      </w:r>
                    </w:p>
                    <w:p w:rsidR="00B8147D" w:rsidRPr="001B53D5" w:rsidRDefault="00EC6913"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 xml:space="preserve">　</w:t>
                      </w:r>
                      <w:r w:rsidR="008E118A">
                        <w:rPr>
                          <w:rFonts w:asciiTheme="majorEastAsia" w:eastAsiaTheme="majorEastAsia" w:hAnsiTheme="majorEastAsia" w:hint="eastAsia"/>
                          <w:sz w:val="21"/>
                          <w:szCs w:val="21"/>
                        </w:rPr>
                        <w:t xml:space="preserve"> </w:t>
                      </w:r>
                      <w:r w:rsidR="00B8147D" w:rsidRPr="001B53D5">
                        <w:rPr>
                          <w:rFonts w:asciiTheme="majorEastAsia" w:eastAsiaTheme="majorEastAsia" w:hAnsiTheme="majorEastAsia" w:hint="eastAsia"/>
                          <w:sz w:val="21"/>
                          <w:szCs w:val="21"/>
                        </w:rPr>
                        <w:t>の手数料</w:t>
                      </w:r>
                    </w:p>
                    <w:p w:rsidR="00567069"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メーター、無線機器、ＧＰＳ、</w:t>
                      </w:r>
                      <w:r w:rsidR="00567069">
                        <w:rPr>
                          <w:rFonts w:asciiTheme="majorEastAsia" w:eastAsiaTheme="majorEastAsia" w:hAnsiTheme="majorEastAsia" w:hint="eastAsia"/>
                          <w:sz w:val="21"/>
                          <w:szCs w:val="21"/>
                        </w:rPr>
                        <w:t>ス</w:t>
                      </w:r>
                      <w:r w:rsidRPr="001B53D5">
                        <w:rPr>
                          <w:rFonts w:asciiTheme="majorEastAsia" w:eastAsiaTheme="majorEastAsia" w:hAnsiTheme="majorEastAsia" w:hint="eastAsia"/>
                          <w:sz w:val="21"/>
                          <w:szCs w:val="21"/>
                        </w:rPr>
                        <w:t>タ</w:t>
                      </w:r>
                      <w:r w:rsidR="00EC6913" w:rsidRPr="001B53D5">
                        <w:rPr>
                          <w:rFonts w:asciiTheme="majorEastAsia" w:eastAsiaTheme="majorEastAsia" w:hAnsiTheme="majorEastAsia" w:hint="eastAsia"/>
                          <w:sz w:val="21"/>
                          <w:szCs w:val="21"/>
                        </w:rPr>
                        <w:t>ッ</w:t>
                      </w:r>
                    </w:p>
                    <w:p w:rsidR="00B8147D" w:rsidRPr="001B53D5" w:rsidRDefault="00567069" w:rsidP="009A326F">
                      <w:pPr>
                        <w:spacing w:line="276" w:lineRule="auto"/>
                        <w:rPr>
                          <w:rFonts w:asciiTheme="majorEastAsia" w:eastAsiaTheme="majorEastAsia" w:hAnsiTheme="majorEastAsia" w:hint="eastAsia"/>
                          <w:sz w:val="21"/>
                          <w:szCs w:val="21"/>
                        </w:rPr>
                      </w:pPr>
                      <w:r>
                        <w:rPr>
                          <w:rFonts w:asciiTheme="majorEastAsia" w:eastAsiaTheme="majorEastAsia" w:hAnsiTheme="majorEastAsia" w:hint="eastAsia"/>
                          <w:sz w:val="21"/>
                          <w:szCs w:val="21"/>
                        </w:rPr>
                        <w:t xml:space="preserve">　 </w:t>
                      </w:r>
                      <w:r w:rsidR="00F216CE" w:rsidRPr="001B53D5">
                        <w:rPr>
                          <w:rFonts w:asciiTheme="majorEastAsia" w:eastAsiaTheme="majorEastAsia" w:hAnsiTheme="majorEastAsia" w:hint="eastAsia"/>
                          <w:sz w:val="21"/>
                          <w:szCs w:val="21"/>
                        </w:rPr>
                        <w:t>ド</w:t>
                      </w:r>
                      <w:r w:rsidR="00B8147D" w:rsidRPr="001B53D5">
                        <w:rPr>
                          <w:rFonts w:asciiTheme="majorEastAsia" w:eastAsiaTheme="majorEastAsia" w:hAnsiTheme="majorEastAsia" w:hint="eastAsia"/>
                          <w:sz w:val="21"/>
                          <w:szCs w:val="21"/>
                        </w:rPr>
                        <w:t>レスタイヤ等の代金</w:t>
                      </w:r>
                    </w:p>
                    <w:p w:rsidR="00B8147D"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車内マット、座席カバー、制服代</w:t>
                      </w:r>
                    </w:p>
                    <w:p w:rsidR="00B8147D"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黒塗りタクシー等高級車両の使用</w:t>
                      </w:r>
                      <w:r w:rsidR="00EC6913" w:rsidRPr="001B53D5">
                        <w:rPr>
                          <w:rFonts w:asciiTheme="majorEastAsia" w:eastAsiaTheme="majorEastAsia" w:hAnsiTheme="majorEastAsia" w:hint="eastAsia"/>
                          <w:sz w:val="21"/>
                          <w:szCs w:val="21"/>
                        </w:rPr>
                        <w:t>料</w:t>
                      </w:r>
                    </w:p>
                    <w:p w:rsidR="000471E1"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病院等特定施設への入構料、施設</w:t>
                      </w:r>
                      <w:r w:rsidR="00EC6913" w:rsidRPr="001B53D5">
                        <w:rPr>
                          <w:rFonts w:asciiTheme="majorEastAsia" w:eastAsiaTheme="majorEastAsia" w:hAnsiTheme="majorEastAsia" w:hint="eastAsia"/>
                          <w:sz w:val="21"/>
                          <w:szCs w:val="21"/>
                        </w:rPr>
                        <w:t>使</w:t>
                      </w:r>
                      <w:r w:rsidR="00F216CE" w:rsidRPr="001B53D5">
                        <w:rPr>
                          <w:rFonts w:asciiTheme="majorEastAsia" w:eastAsiaTheme="majorEastAsia" w:hAnsiTheme="majorEastAsia" w:hint="eastAsia"/>
                          <w:sz w:val="21"/>
                          <w:szCs w:val="21"/>
                        </w:rPr>
                        <w:t>用</w:t>
                      </w:r>
                    </w:p>
                    <w:p w:rsidR="00B8147D" w:rsidRPr="001B53D5" w:rsidRDefault="000471E1"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 xml:space="preserve">　</w:t>
                      </w:r>
                      <w:r w:rsidR="00F216CE">
                        <w:rPr>
                          <w:rFonts w:asciiTheme="majorEastAsia" w:eastAsiaTheme="majorEastAsia" w:hAnsiTheme="majorEastAsia" w:hint="eastAsia"/>
                          <w:sz w:val="21"/>
                          <w:szCs w:val="21"/>
                        </w:rPr>
                        <w:t xml:space="preserve"> </w:t>
                      </w:r>
                      <w:r w:rsidR="00B8147D" w:rsidRPr="001B53D5">
                        <w:rPr>
                          <w:rFonts w:asciiTheme="majorEastAsia" w:eastAsiaTheme="majorEastAsia" w:hAnsiTheme="majorEastAsia" w:hint="eastAsia"/>
                          <w:sz w:val="21"/>
                          <w:szCs w:val="21"/>
                        </w:rPr>
                        <w:t>料</w:t>
                      </w:r>
                    </w:p>
                    <w:p w:rsidR="00B8147D"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交通事故の賠償金、修理費用</w:t>
                      </w:r>
                    </w:p>
                    <w:p w:rsidR="00B8147D" w:rsidRPr="001B53D5" w:rsidRDefault="00B8147D" w:rsidP="009A326F">
                      <w:pPr>
                        <w:spacing w:line="276" w:lineRule="auto"/>
                        <w:rPr>
                          <w:rFonts w:asciiTheme="majorEastAsia" w:eastAsiaTheme="majorEastAsia" w:hAnsiTheme="majorEastAsia" w:hint="eastAsia"/>
                          <w:sz w:val="21"/>
                          <w:szCs w:val="21"/>
                        </w:rPr>
                      </w:pPr>
                      <w:r w:rsidRPr="001B53D5">
                        <w:rPr>
                          <w:rFonts w:asciiTheme="majorEastAsia" w:eastAsiaTheme="majorEastAsia" w:hAnsiTheme="majorEastAsia" w:hint="eastAsia"/>
                          <w:sz w:val="21"/>
                          <w:szCs w:val="21"/>
                        </w:rPr>
                        <w:t>●</w:t>
                      </w:r>
                      <w:r w:rsidR="000471E1"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障害者割引、福祉タクシー券</w:t>
                      </w:r>
                    </w:p>
                    <w:p w:rsidR="00B8147D" w:rsidRDefault="00B8147D" w:rsidP="009A326F">
                      <w:pPr>
                        <w:spacing w:line="276" w:lineRule="auto"/>
                        <w:rPr>
                          <w:rFonts w:asciiTheme="minorEastAsia" w:eastAsiaTheme="minorEastAsia" w:hAnsiTheme="minorEastAsia" w:hint="eastAsia"/>
                          <w:sz w:val="22"/>
                          <w:szCs w:val="22"/>
                        </w:rPr>
                      </w:pPr>
                      <w:r w:rsidRPr="001B53D5">
                        <w:rPr>
                          <w:rFonts w:asciiTheme="majorEastAsia" w:eastAsiaTheme="majorEastAsia" w:hAnsiTheme="majorEastAsia" w:hint="eastAsia"/>
                          <w:sz w:val="21"/>
                          <w:szCs w:val="21"/>
                        </w:rPr>
                        <w:t>●</w:t>
                      </w:r>
                      <w:r w:rsidR="00EC6913" w:rsidRPr="001B53D5">
                        <w:rPr>
                          <w:rFonts w:asciiTheme="majorEastAsia" w:eastAsiaTheme="majorEastAsia" w:hAnsiTheme="majorEastAsia" w:hint="eastAsia"/>
                          <w:sz w:val="21"/>
                          <w:szCs w:val="21"/>
                        </w:rPr>
                        <w:t xml:space="preserve"> </w:t>
                      </w:r>
                      <w:r w:rsidRPr="001B53D5">
                        <w:rPr>
                          <w:rFonts w:asciiTheme="majorEastAsia" w:eastAsiaTheme="majorEastAsia" w:hAnsiTheme="majorEastAsia" w:hint="eastAsia"/>
                          <w:sz w:val="21"/>
                          <w:szCs w:val="21"/>
                        </w:rPr>
                        <w:t>ＬＰＧの値上がり分</w:t>
                      </w:r>
                    </w:p>
                    <w:p w:rsidR="00EC6913" w:rsidRPr="00EC6913" w:rsidRDefault="00EC6913" w:rsidP="009A326F">
                      <w:pPr>
                        <w:spacing w:line="276" w:lineRule="auto"/>
                        <w:rPr>
                          <w:rFonts w:asciiTheme="minorEastAsia" w:eastAsiaTheme="minorEastAsia" w:hAnsiTheme="minorEastAsia"/>
                          <w:sz w:val="12"/>
                          <w:szCs w:val="12"/>
                        </w:rPr>
                      </w:pPr>
                    </w:p>
                  </w:txbxContent>
                </v:textbox>
                <w10:wrap type="tight"/>
              </v:shape>
            </w:pict>
          </mc:Fallback>
        </mc:AlternateContent>
      </w:r>
    </w:p>
    <w:p w:rsidR="000471E1" w:rsidRPr="009F10EF" w:rsidRDefault="000471E1" w:rsidP="009E2BC0">
      <w:pPr>
        <w:tabs>
          <w:tab w:val="left" w:pos="9639"/>
        </w:tabs>
        <w:jc w:val="center"/>
        <w:rPr>
          <w:rFonts w:asciiTheme="majorEastAsia" w:eastAsiaTheme="majorEastAsia" w:hAnsiTheme="majorEastAsia"/>
          <w:sz w:val="30"/>
          <w:szCs w:val="30"/>
        </w:rPr>
      </w:pPr>
      <w:r w:rsidRPr="009F10EF">
        <w:rPr>
          <w:rFonts w:asciiTheme="majorEastAsia" w:eastAsiaTheme="majorEastAsia" w:hAnsiTheme="majorEastAsia" w:hint="eastAsia"/>
          <w:sz w:val="30"/>
          <w:szCs w:val="30"/>
        </w:rPr>
        <w:t>賃金</w:t>
      </w:r>
      <w:r>
        <w:rPr>
          <w:rFonts w:asciiTheme="majorEastAsia" w:eastAsiaTheme="majorEastAsia" w:hAnsiTheme="majorEastAsia" w:hint="eastAsia"/>
          <w:sz w:val="30"/>
          <w:szCs w:val="30"/>
        </w:rPr>
        <w:t>は</w:t>
      </w:r>
      <w:r w:rsidRPr="009F10EF">
        <w:rPr>
          <w:rFonts w:asciiTheme="majorEastAsia" w:eastAsiaTheme="majorEastAsia" w:hAnsiTheme="majorEastAsia" w:hint="eastAsia"/>
          <w:sz w:val="30"/>
          <w:szCs w:val="30"/>
        </w:rPr>
        <w:t>「全額払い」が原則です</w:t>
      </w:r>
    </w:p>
    <w:p w:rsidR="000471E1" w:rsidRPr="00A45849" w:rsidRDefault="000471E1" w:rsidP="00B45C7E">
      <w:pPr>
        <w:tabs>
          <w:tab w:val="left" w:pos="9639"/>
        </w:tabs>
        <w:jc w:val="right"/>
        <w:rPr>
          <w:sz w:val="12"/>
          <w:szCs w:val="12"/>
        </w:rPr>
      </w:pPr>
    </w:p>
    <w:p w:rsidR="000471E1" w:rsidRPr="000471E1" w:rsidRDefault="000471E1" w:rsidP="00B45C7E">
      <w:pPr>
        <w:tabs>
          <w:tab w:val="left" w:pos="9639"/>
        </w:tabs>
        <w:spacing w:line="276" w:lineRule="auto"/>
        <w:jc w:val="right"/>
        <w:rPr>
          <w:rFonts w:asciiTheme="minorEastAsia" w:eastAsiaTheme="minorEastAsia" w:hAnsiTheme="minorEastAsia"/>
          <w:sz w:val="12"/>
          <w:szCs w:val="12"/>
        </w:rPr>
      </w:pPr>
    </w:p>
    <w:p w:rsidR="00B45C7E" w:rsidRDefault="009F10EF" w:rsidP="00B45C7E">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ED5309">
        <w:rPr>
          <w:rFonts w:asciiTheme="minorEastAsia" w:eastAsiaTheme="minorEastAsia" w:hAnsiTheme="minorEastAsia" w:hint="eastAsia"/>
        </w:rPr>
        <w:t>私たちの</w:t>
      </w:r>
      <w:r w:rsidRPr="009F10EF">
        <w:rPr>
          <w:rFonts w:asciiTheme="minorEastAsia" w:eastAsiaTheme="minorEastAsia" w:hAnsiTheme="minorEastAsia" w:hint="eastAsia"/>
        </w:rPr>
        <w:t>賃金は「全額払い」が原則</w:t>
      </w:r>
      <w:r w:rsidR="009A326F">
        <w:rPr>
          <w:rFonts w:asciiTheme="minorEastAsia" w:eastAsiaTheme="minorEastAsia" w:hAnsiTheme="minorEastAsia" w:hint="eastAsia"/>
        </w:rPr>
        <w:t>で</w:t>
      </w:r>
      <w:r w:rsidR="00D31272">
        <w:rPr>
          <w:rFonts w:asciiTheme="minorEastAsia" w:eastAsiaTheme="minorEastAsia" w:hAnsiTheme="minorEastAsia" w:hint="eastAsia"/>
        </w:rPr>
        <w:t>す。</w:t>
      </w:r>
      <w:r w:rsidR="00ED5309">
        <w:rPr>
          <w:rFonts w:asciiTheme="minorEastAsia" w:eastAsiaTheme="minorEastAsia" w:hAnsiTheme="minorEastAsia" w:hint="eastAsia"/>
        </w:rPr>
        <w:t>労使協定もなしに</w:t>
      </w:r>
      <w:r w:rsidR="00D31272" w:rsidRPr="00D31272">
        <w:rPr>
          <w:rFonts w:asciiTheme="minorEastAsia" w:eastAsiaTheme="minorEastAsia" w:hAnsiTheme="minorEastAsia" w:hint="eastAsia"/>
        </w:rPr>
        <w:t>賃金から一方的に控除（天引き）している場合</w:t>
      </w:r>
      <w:r w:rsidR="00ED5309">
        <w:rPr>
          <w:rFonts w:asciiTheme="minorEastAsia" w:eastAsiaTheme="minorEastAsia" w:hAnsiTheme="minorEastAsia" w:hint="eastAsia"/>
        </w:rPr>
        <w:t>、会社は運転者の賃金を全額支払っていないことになり、労基法24条に違反します</w:t>
      </w:r>
      <w:r w:rsidRPr="009F10EF">
        <w:rPr>
          <w:rFonts w:asciiTheme="minorEastAsia" w:eastAsiaTheme="minorEastAsia" w:hAnsiTheme="minorEastAsia" w:hint="eastAsia"/>
        </w:rPr>
        <w:t>。</w:t>
      </w:r>
    </w:p>
    <w:p w:rsidR="00B45C7E" w:rsidRDefault="00D31272" w:rsidP="00B45C7E">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0471E1">
        <w:rPr>
          <w:rFonts w:asciiTheme="minorEastAsia" w:eastAsiaTheme="minorEastAsia" w:hAnsiTheme="minorEastAsia" w:hint="eastAsia"/>
        </w:rPr>
        <w:t>運転者負担を</w:t>
      </w:r>
      <w:r>
        <w:rPr>
          <w:rFonts w:asciiTheme="minorEastAsia" w:eastAsiaTheme="minorEastAsia" w:hAnsiTheme="minorEastAsia" w:hint="eastAsia"/>
        </w:rPr>
        <w:t>改善するには</w:t>
      </w:r>
      <w:r w:rsidR="000471E1">
        <w:rPr>
          <w:rFonts w:asciiTheme="minorEastAsia" w:eastAsiaTheme="minorEastAsia" w:hAnsiTheme="minorEastAsia" w:hint="eastAsia"/>
        </w:rPr>
        <w:t>会社と</w:t>
      </w:r>
      <w:r>
        <w:rPr>
          <w:rFonts w:asciiTheme="minorEastAsia" w:eastAsiaTheme="minorEastAsia" w:hAnsiTheme="minorEastAsia" w:hint="eastAsia"/>
        </w:rPr>
        <w:t>交渉する必要がありますが、</w:t>
      </w:r>
      <w:r w:rsidR="009A5B71">
        <w:rPr>
          <w:rFonts w:asciiTheme="minorEastAsia" w:eastAsiaTheme="minorEastAsia" w:hAnsiTheme="minorEastAsia" w:hint="eastAsia"/>
        </w:rPr>
        <w:t>一人では会社を相手に是正させるのは困難です。</w:t>
      </w:r>
    </w:p>
    <w:p w:rsidR="009A326F" w:rsidRDefault="009A326F" w:rsidP="00B45C7E">
      <w:pPr>
        <w:tabs>
          <w:tab w:val="left" w:pos="9639"/>
        </w:tabs>
        <w:spacing w:line="276" w:lineRule="auto"/>
        <w:jc w:val="left"/>
        <w:rPr>
          <w:rFonts w:asciiTheme="minorEastAsia" w:eastAsiaTheme="minorEastAsia" w:hAnsiTheme="minorEastAsia"/>
        </w:rPr>
      </w:pPr>
      <w:r>
        <w:rPr>
          <w:rFonts w:asciiTheme="minorEastAsia" w:eastAsiaTheme="minorEastAsia" w:hAnsiTheme="minorEastAsia" w:hint="eastAsia"/>
        </w:rPr>
        <w:t xml:space="preserve">　</w:t>
      </w:r>
      <w:r w:rsidR="009A5B71">
        <w:rPr>
          <w:rFonts w:asciiTheme="minorEastAsia" w:eastAsiaTheme="minorEastAsia" w:hAnsiTheme="minorEastAsia" w:hint="eastAsia"/>
        </w:rPr>
        <w:t>労働組合を結成し、</w:t>
      </w:r>
      <w:r>
        <w:rPr>
          <w:rFonts w:asciiTheme="minorEastAsia" w:eastAsiaTheme="minorEastAsia" w:hAnsiTheme="minorEastAsia" w:hint="eastAsia"/>
        </w:rPr>
        <w:t>仲間を</w:t>
      </w:r>
      <w:r w:rsidR="00E504C0">
        <w:rPr>
          <w:rFonts w:asciiTheme="minorEastAsia" w:eastAsiaTheme="minorEastAsia" w:hAnsiTheme="minorEastAsia" w:hint="eastAsia"/>
        </w:rPr>
        <w:t>集め、</w:t>
      </w:r>
      <w:r w:rsidR="009A5B71">
        <w:rPr>
          <w:rFonts w:asciiTheme="minorEastAsia" w:eastAsiaTheme="minorEastAsia" w:hAnsiTheme="minorEastAsia" w:hint="eastAsia"/>
        </w:rPr>
        <w:t>力を合わせて改善しましょう。</w:t>
      </w:r>
    </w:p>
    <w:p w:rsidR="004A4594" w:rsidRPr="00E504C0" w:rsidRDefault="004A4594" w:rsidP="004A4594">
      <w:pPr>
        <w:tabs>
          <w:tab w:val="left" w:pos="9639"/>
        </w:tabs>
        <w:spacing w:line="276" w:lineRule="auto"/>
        <w:jc w:val="right"/>
        <w:rPr>
          <w:rFonts w:asciiTheme="minorEastAsia" w:eastAsiaTheme="minorEastAsia" w:hAnsiTheme="minorEastAsia"/>
          <w:sz w:val="12"/>
          <w:szCs w:val="12"/>
        </w:rPr>
      </w:pPr>
    </w:p>
    <w:tbl>
      <w:tblPr>
        <w:tblpPr w:leftFromText="142" w:rightFromText="142" w:horzAnchor="margin" w:tblpXSpec="center" w:tblpYSpec="bottom"/>
        <w:tblOverlap w:val="never"/>
        <w:tblW w:w="0" w:type="auto"/>
        <w:tblBorders>
          <w:top w:val="single" w:sz="12" w:space="0" w:color="auto"/>
          <w:bottom w:val="single" w:sz="12" w:space="0" w:color="auto"/>
          <w:insideH w:val="single" w:sz="4" w:space="0" w:color="auto"/>
        </w:tblBorders>
        <w:tblCellMar>
          <w:top w:w="85" w:type="dxa"/>
          <w:left w:w="85" w:type="dxa"/>
          <w:bottom w:w="85" w:type="dxa"/>
          <w:right w:w="85" w:type="dxa"/>
        </w:tblCellMar>
        <w:tblLook w:val="01E0" w:firstRow="1" w:lastRow="1" w:firstColumn="1" w:lastColumn="1" w:noHBand="0" w:noVBand="0"/>
      </w:tblPr>
      <w:tblGrid>
        <w:gridCol w:w="3204"/>
        <w:gridCol w:w="6520"/>
      </w:tblGrid>
      <w:tr w:rsidR="009A326F" w:rsidRPr="009A326F" w:rsidTr="00DC58DA">
        <w:tc>
          <w:tcPr>
            <w:tcW w:w="3204" w:type="dxa"/>
            <w:shd w:val="clear" w:color="auto" w:fill="auto"/>
          </w:tcPr>
          <w:p w:rsidR="009A326F" w:rsidRPr="009A326F" w:rsidRDefault="009A326F" w:rsidP="009A326F">
            <w:pPr>
              <w:autoSpaceDE w:val="0"/>
              <w:autoSpaceDN w:val="0"/>
              <w:spacing w:line="560" w:lineRule="exact"/>
              <w:jc w:val="center"/>
              <w:rPr>
                <w:sz w:val="48"/>
                <w:szCs w:val="48"/>
              </w:rPr>
            </w:pPr>
            <w:r w:rsidRPr="009A326F">
              <w:rPr>
                <w:rFonts w:ascii="HGP創英角ｺﾞｼｯｸUB" w:eastAsia="HGP創英角ｺﾞｼｯｸUB" w:hint="eastAsia"/>
                <w:i/>
                <w:sz w:val="48"/>
                <w:szCs w:val="48"/>
              </w:rPr>
              <w:t>自 交 総 連</w:t>
            </w:r>
          </w:p>
        </w:tc>
        <w:tc>
          <w:tcPr>
            <w:tcW w:w="6520" w:type="dxa"/>
            <w:shd w:val="clear" w:color="auto" w:fill="auto"/>
          </w:tcPr>
          <w:p w:rsidR="009A326F" w:rsidRPr="009A326F" w:rsidRDefault="009A326F" w:rsidP="009A326F">
            <w:pPr>
              <w:autoSpaceDE w:val="0"/>
              <w:autoSpaceDN w:val="0"/>
              <w:spacing w:line="280" w:lineRule="exact"/>
              <w:rPr>
                <w:rFonts w:ascii="ＭＳ ゴシック" w:eastAsia="ＭＳ ゴシック" w:hAnsi="ＭＳ ゴシック"/>
                <w:sz w:val="20"/>
                <w:szCs w:val="20"/>
              </w:rPr>
            </w:pPr>
            <w:r w:rsidRPr="009A326F">
              <w:rPr>
                <w:rFonts w:ascii="ＭＳ ゴシック" w:eastAsia="ＭＳ ゴシック" w:hAnsi="ＭＳ ゴシック" w:hint="eastAsia"/>
                <w:sz w:val="20"/>
                <w:szCs w:val="20"/>
              </w:rPr>
              <w:t xml:space="preserve">(本部)〒110-0003　東京都台東区根岸2-18-2-201　</w:t>
            </w:r>
            <w:r w:rsidRPr="009A326F">
              <w:rPr>
                <w:rFonts w:ascii="ＭＳ ゴシック" w:eastAsia="ＭＳ ゴシック" w:hAnsi="ＭＳ ゴシック"/>
                <w:sz w:val="20"/>
                <w:szCs w:val="20"/>
              </w:rPr>
              <w:t>T</w:t>
            </w:r>
            <w:r w:rsidRPr="009A326F">
              <w:rPr>
                <w:rFonts w:ascii="ＭＳ ゴシック" w:eastAsia="ＭＳ ゴシック" w:hAnsi="ＭＳ ゴシック" w:hint="eastAsia"/>
                <w:sz w:val="20"/>
                <w:szCs w:val="20"/>
              </w:rPr>
              <w:t>el:03-3875-8071</w:t>
            </w:r>
          </w:p>
          <w:p w:rsidR="009A326F" w:rsidRPr="009A326F" w:rsidRDefault="009A326F" w:rsidP="009A326F">
            <w:pPr>
              <w:autoSpaceDE w:val="0"/>
              <w:autoSpaceDN w:val="0"/>
              <w:spacing w:line="280" w:lineRule="exact"/>
              <w:rPr>
                <w:sz w:val="20"/>
                <w:szCs w:val="20"/>
              </w:rPr>
            </w:pPr>
            <w:r w:rsidRPr="009A326F">
              <w:rPr>
                <w:rFonts w:ascii="ＭＳ ゴシック" w:eastAsia="ＭＳ ゴシック" w:hAnsi="ＭＳ ゴシック" w:hint="eastAsia"/>
                <w:sz w:val="20"/>
                <w:szCs w:val="20"/>
              </w:rPr>
              <w:t xml:space="preserve">　　　　</w:t>
            </w:r>
            <w:r w:rsidRPr="009A326F">
              <w:rPr>
                <w:rFonts w:ascii="ＭＳ ゴシック" w:eastAsia="ＭＳ ゴシック" w:hAnsi="ＭＳ ゴシック"/>
                <w:sz w:val="20"/>
                <w:szCs w:val="20"/>
              </w:rPr>
              <w:t>M</w:t>
            </w:r>
            <w:r w:rsidRPr="009A326F">
              <w:rPr>
                <w:rFonts w:ascii="ＭＳ ゴシック" w:eastAsia="ＭＳ ゴシック" w:hAnsi="ＭＳ ゴシック" w:hint="eastAsia"/>
                <w:sz w:val="20"/>
                <w:szCs w:val="20"/>
              </w:rPr>
              <w:t xml:space="preserve">ail:info@jikosoren.jp　ホームページ </w:t>
            </w:r>
            <w:r w:rsidRPr="009A326F">
              <w:rPr>
                <w:rFonts w:ascii="ＭＳ ゴシック" w:eastAsia="ＭＳ ゴシック" w:hAnsi="ＭＳ ゴシック" w:hint="eastAsia"/>
                <w:sz w:val="20"/>
                <w:szCs w:val="20"/>
                <w:bdr w:val="single" w:sz="4" w:space="0" w:color="auto"/>
              </w:rPr>
              <w:t>自交総連</w:t>
            </w:r>
            <w:r w:rsidRPr="009A326F">
              <w:rPr>
                <w:rFonts w:ascii="ＭＳ ゴシック" w:eastAsia="ＭＳ ゴシック" w:hAnsi="ＭＳ ゴシック" w:hint="eastAsia"/>
                <w:sz w:val="20"/>
                <w:szCs w:val="20"/>
              </w:rPr>
              <w:t>←検索</w:t>
            </w:r>
          </w:p>
        </w:tc>
      </w:tr>
    </w:tbl>
    <w:p w:rsidR="009A326F" w:rsidRPr="00E504C0" w:rsidRDefault="009A326F" w:rsidP="00B45C7E">
      <w:pPr>
        <w:tabs>
          <w:tab w:val="left" w:pos="9639"/>
        </w:tabs>
        <w:jc w:val="right"/>
        <w:rPr>
          <w:rFonts w:asciiTheme="minorEastAsia" w:eastAsiaTheme="minorEastAsia" w:hAnsiTheme="minorEastAsia"/>
          <w:sz w:val="12"/>
          <w:szCs w:val="12"/>
        </w:rPr>
      </w:pPr>
    </w:p>
    <w:sectPr w:rsidR="009A326F" w:rsidRPr="00E504C0" w:rsidSect="00157362">
      <w:type w:val="continuous"/>
      <w:pgSz w:w="11907" w:h="16840" w:code="9"/>
      <w:pgMar w:top="1134" w:right="1134" w:bottom="1134" w:left="1134" w:header="851" w:footer="1021" w:gutter="0"/>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5B" w:rsidRDefault="00711C5B" w:rsidP="008A5A02">
      <w:r>
        <w:separator/>
      </w:r>
    </w:p>
  </w:endnote>
  <w:endnote w:type="continuationSeparator" w:id="0">
    <w:p w:rsidR="00711C5B" w:rsidRDefault="00711C5B" w:rsidP="008A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明朝体">
    <w:panose1 w:val="02020C00000000000000"/>
    <w:charset w:val="80"/>
    <w:family w:val="roma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5B" w:rsidRDefault="00711C5B" w:rsidP="008A5A02">
      <w:r>
        <w:separator/>
      </w:r>
    </w:p>
  </w:footnote>
  <w:footnote w:type="continuationSeparator" w:id="0">
    <w:p w:rsidR="00711C5B" w:rsidRDefault="00711C5B" w:rsidP="008A5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bookFoldPrintingSheets w:val="8"/>
  <w:drawingGridHorizontalSpacing w:val="130"/>
  <w:drawingGridVerticalSpacing w:val="20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93"/>
    <w:rsid w:val="00036DD2"/>
    <w:rsid w:val="000471E1"/>
    <w:rsid w:val="000C3AD8"/>
    <w:rsid w:val="001001E9"/>
    <w:rsid w:val="0011495C"/>
    <w:rsid w:val="0014306B"/>
    <w:rsid w:val="00157362"/>
    <w:rsid w:val="001B53D5"/>
    <w:rsid w:val="001E37BF"/>
    <w:rsid w:val="002779F8"/>
    <w:rsid w:val="00383E93"/>
    <w:rsid w:val="00417574"/>
    <w:rsid w:val="004545E5"/>
    <w:rsid w:val="004A4594"/>
    <w:rsid w:val="00542A68"/>
    <w:rsid w:val="00566F37"/>
    <w:rsid w:val="00567069"/>
    <w:rsid w:val="00573BB5"/>
    <w:rsid w:val="0059016B"/>
    <w:rsid w:val="00711C5B"/>
    <w:rsid w:val="00884905"/>
    <w:rsid w:val="008A5A02"/>
    <w:rsid w:val="008E118A"/>
    <w:rsid w:val="009A326F"/>
    <w:rsid w:val="009A5B71"/>
    <w:rsid w:val="009E2BC0"/>
    <w:rsid w:val="009F10EF"/>
    <w:rsid w:val="00A45849"/>
    <w:rsid w:val="00AD0AF4"/>
    <w:rsid w:val="00AD5372"/>
    <w:rsid w:val="00B10AAE"/>
    <w:rsid w:val="00B45C7E"/>
    <w:rsid w:val="00B8147D"/>
    <w:rsid w:val="00BA04AF"/>
    <w:rsid w:val="00BC2616"/>
    <w:rsid w:val="00CA682F"/>
    <w:rsid w:val="00D063A8"/>
    <w:rsid w:val="00D31272"/>
    <w:rsid w:val="00E01923"/>
    <w:rsid w:val="00E504C0"/>
    <w:rsid w:val="00EC6913"/>
    <w:rsid w:val="00ED5309"/>
    <w:rsid w:val="00EF2058"/>
    <w:rsid w:val="00F216CE"/>
    <w:rsid w:val="00F80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ind w:right="63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D8"/>
    <w:pPr>
      <w:widowControl w:val="0"/>
      <w:ind w:right="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A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A0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ind w:right="637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AD8"/>
    <w:pPr>
      <w:widowControl w:val="0"/>
      <w:ind w:right="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A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A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3C54-C2A5-4C27-B7EF-1C0EE425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cp:revision>
  <cp:lastPrinted>2017-05-21T23:52:00Z</cp:lastPrinted>
  <dcterms:created xsi:type="dcterms:W3CDTF">2017-05-19T00:44:00Z</dcterms:created>
  <dcterms:modified xsi:type="dcterms:W3CDTF">2017-05-21T23:53:00Z</dcterms:modified>
</cp:coreProperties>
</file>